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ext A"/>
        <w:jc w:val="center"/>
      </w:pPr>
    </w:p>
    <w:p>
      <w:pPr>
        <w:pStyle w:val="Text A"/>
        <w:jc w:val="center"/>
        <w:rPr>
          <w:sz w:val="58"/>
          <w:szCs w:val="58"/>
        </w:rPr>
      </w:pPr>
      <w:r>
        <w:rPr>
          <w:sz w:val="58"/>
          <w:szCs w:val="58"/>
        </w:rPr>
        <w:drawing>
          <wp:anchor distT="152400" distB="152400" distL="152400" distR="152400" simplePos="0" relativeHeight="251659264" behindDoc="0" locked="0" layoutInCell="1" allowOverlap="1">
            <wp:simplePos x="0" y="0"/>
            <wp:positionH relativeFrom="page">
              <wp:posOffset>4894667</wp:posOffset>
            </wp:positionH>
            <wp:positionV relativeFrom="line">
              <wp:posOffset>631279</wp:posOffset>
            </wp:positionV>
            <wp:extent cx="891546" cy="1259534"/>
            <wp:effectExtent l="0" t="0" r="0" b="0"/>
            <wp:wrapThrough wrapText="bothSides" distL="152400" distR="152400">
              <wp:wrapPolygon edited="1">
                <wp:start x="1305" y="2924"/>
                <wp:lineTo x="20259" y="2924"/>
                <wp:lineTo x="20259" y="16367"/>
                <wp:lineTo x="18338" y="16367"/>
                <wp:lineTo x="18338" y="16880"/>
                <wp:lineTo x="20042" y="18265"/>
                <wp:lineTo x="20042" y="16880"/>
                <wp:lineTo x="20259" y="16880"/>
                <wp:lineTo x="20223" y="18650"/>
                <wp:lineTo x="18556" y="17290"/>
                <wp:lineTo x="18519" y="18676"/>
                <wp:lineTo x="18338" y="18676"/>
                <wp:lineTo x="18338" y="16880"/>
                <wp:lineTo x="18338" y="16367"/>
                <wp:lineTo x="15983" y="16367"/>
                <wp:lineTo x="15983" y="16880"/>
                <wp:lineTo x="16236" y="16880"/>
                <wp:lineTo x="16200" y="18676"/>
                <wp:lineTo x="15983" y="18650"/>
                <wp:lineTo x="15983" y="16880"/>
                <wp:lineTo x="15983" y="16367"/>
                <wp:lineTo x="12503" y="16367"/>
                <wp:lineTo x="12503" y="16880"/>
                <wp:lineTo x="12757" y="16880"/>
                <wp:lineTo x="12757" y="18496"/>
                <wp:lineTo x="13881" y="18496"/>
                <wp:lineTo x="13881" y="18676"/>
                <wp:lineTo x="12503" y="18676"/>
                <wp:lineTo x="12503" y="16880"/>
                <wp:lineTo x="12503" y="16367"/>
                <wp:lineTo x="8698" y="16367"/>
                <wp:lineTo x="8698" y="16880"/>
                <wp:lineTo x="8952" y="16889"/>
                <wp:lineTo x="9894" y="17085"/>
                <wp:lineTo x="8952" y="17059"/>
                <wp:lineTo x="8952" y="17701"/>
                <wp:lineTo x="10003" y="17649"/>
                <wp:lineTo x="10184" y="17470"/>
                <wp:lineTo x="10075" y="17136"/>
                <wp:lineTo x="9894" y="17085"/>
                <wp:lineTo x="8952" y="16889"/>
                <wp:lineTo x="10075" y="16931"/>
                <wp:lineTo x="10401" y="17188"/>
                <wp:lineTo x="10365" y="17598"/>
                <wp:lineTo x="10039" y="17829"/>
                <wp:lineTo x="9785" y="17906"/>
                <wp:lineTo x="10401" y="18676"/>
                <wp:lineTo x="10111" y="18650"/>
                <wp:lineTo x="9495" y="17855"/>
                <wp:lineTo x="8952" y="17855"/>
                <wp:lineTo x="8952" y="18676"/>
                <wp:lineTo x="8698" y="18650"/>
                <wp:lineTo x="8698" y="16880"/>
                <wp:lineTo x="8698" y="16367"/>
                <wp:lineTo x="5074" y="16367"/>
                <wp:lineTo x="5074" y="16880"/>
                <wp:lineTo x="6632" y="16880"/>
                <wp:lineTo x="6632" y="17034"/>
                <wp:lineTo x="5328" y="17034"/>
                <wp:lineTo x="5328" y="17701"/>
                <wp:lineTo x="6523" y="17726"/>
                <wp:lineTo x="6523" y="17855"/>
                <wp:lineTo x="5328" y="17855"/>
                <wp:lineTo x="5328" y="18496"/>
                <wp:lineTo x="6632" y="18496"/>
                <wp:lineTo x="6632" y="18676"/>
                <wp:lineTo x="5074" y="18650"/>
                <wp:lineTo x="5074" y="16880"/>
                <wp:lineTo x="5074" y="16367"/>
                <wp:lineTo x="1305" y="16367"/>
                <wp:lineTo x="1305" y="16880"/>
                <wp:lineTo x="1558" y="16889"/>
                <wp:lineTo x="2464" y="17085"/>
                <wp:lineTo x="1558" y="17059"/>
                <wp:lineTo x="1558" y="17701"/>
                <wp:lineTo x="2392" y="17880"/>
                <wp:lineTo x="1558" y="17855"/>
                <wp:lineTo x="1558" y="18496"/>
                <wp:lineTo x="2573" y="18445"/>
                <wp:lineTo x="2791" y="18214"/>
                <wp:lineTo x="2609" y="17932"/>
                <wp:lineTo x="2392" y="17880"/>
                <wp:lineTo x="1558" y="17701"/>
                <wp:lineTo x="2573" y="17649"/>
                <wp:lineTo x="2791" y="17419"/>
                <wp:lineTo x="2609" y="17111"/>
                <wp:lineTo x="2464" y="17085"/>
                <wp:lineTo x="1558" y="16889"/>
                <wp:lineTo x="2646" y="16931"/>
                <wp:lineTo x="2972" y="17162"/>
                <wp:lineTo x="2936" y="17624"/>
                <wp:lineTo x="2754" y="17803"/>
                <wp:lineTo x="3008" y="18034"/>
                <wp:lineTo x="2936" y="18419"/>
                <wp:lineTo x="2646" y="18624"/>
                <wp:lineTo x="1305" y="18676"/>
                <wp:lineTo x="1305" y="16880"/>
                <wp:lineTo x="1305" y="16367"/>
                <wp:lineTo x="1305" y="2924"/>
              </wp:wrapPolygon>
            </wp:wrapThrough>
            <wp:docPr id="1073741825" name="officeArt object" descr="hoto_logo_eps.pdf"/>
            <wp:cNvGraphicFramePr/>
            <a:graphic xmlns:a="http://schemas.openxmlformats.org/drawingml/2006/main">
              <a:graphicData uri="http://schemas.openxmlformats.org/drawingml/2006/picture">
                <pic:pic xmlns:pic="http://schemas.openxmlformats.org/drawingml/2006/picture">
                  <pic:nvPicPr>
                    <pic:cNvPr id="1073741825" name="image1.png" descr="hoto_logo_eps.pdf"/>
                    <pic:cNvPicPr>
                      <a:picLocks noChangeAspect="1"/>
                    </pic:cNvPicPr>
                  </pic:nvPicPr>
                  <pic:blipFill>
                    <a:blip r:embed="rId4">
                      <a:extLst/>
                    </a:blip>
                    <a:stretch>
                      <a:fillRect/>
                    </a:stretch>
                  </pic:blipFill>
                  <pic:spPr>
                    <a:xfrm>
                      <a:off x="0" y="0"/>
                      <a:ext cx="891546" cy="1259534"/>
                    </a:xfrm>
                    <a:prstGeom prst="rect">
                      <a:avLst/>
                    </a:prstGeom>
                    <a:ln w="12700" cap="flat">
                      <a:noFill/>
                      <a:miter lim="400000"/>
                    </a:ln>
                    <a:effectLst/>
                  </pic:spPr>
                </pic:pic>
              </a:graphicData>
            </a:graphic>
          </wp:anchor>
        </w:drawing>
      </w:r>
    </w:p>
    <w:p>
      <w:pPr>
        <w:pStyle w:val="Text A"/>
        <w:jc w:val="center"/>
        <w:rPr>
          <w:sz w:val="58"/>
          <w:szCs w:val="58"/>
        </w:rPr>
      </w:pPr>
    </w:p>
    <w:p>
      <w:pPr>
        <w:pStyle w:val="Text A"/>
        <w:jc w:val="center"/>
        <w:rPr>
          <w:sz w:val="58"/>
          <w:szCs w:val="58"/>
        </w:rPr>
      </w:pPr>
    </w:p>
    <w:p>
      <w:pPr>
        <w:pStyle w:val="Text A"/>
        <w:jc w:val="center"/>
        <w:rPr>
          <w:sz w:val="58"/>
          <w:szCs w:val="58"/>
        </w:rPr>
      </w:pPr>
      <w:r>
        <w:rPr>
          <w:sz w:val="58"/>
          <w:szCs w:val="58"/>
        </w:rPr>
        <mc:AlternateContent>
          <mc:Choice Requires="wps">
            <w:drawing>
              <wp:anchor distT="152400" distB="152400" distL="152400" distR="152400" simplePos="0" relativeHeight="251661312" behindDoc="0" locked="0" layoutInCell="1" allowOverlap="1">
                <wp:simplePos x="0" y="0"/>
                <wp:positionH relativeFrom="page">
                  <wp:posOffset>3586675</wp:posOffset>
                </wp:positionH>
                <wp:positionV relativeFrom="line">
                  <wp:posOffset>670557</wp:posOffset>
                </wp:positionV>
                <wp:extent cx="3583889" cy="754779"/>
                <wp:effectExtent l="0" t="0" r="0" b="0"/>
                <wp:wrapTopAndBottom distT="152400" distB="152400"/>
                <wp:docPr id="1073741826" name="officeArt object" descr="officeArt object"/>
                <wp:cNvGraphicFramePr/>
                <a:graphic xmlns:a="http://schemas.openxmlformats.org/drawingml/2006/main">
                  <a:graphicData uri="http://schemas.microsoft.com/office/word/2010/wordprocessingShape">
                    <wps:wsp>
                      <wps:cNvSpPr/>
                      <wps:spPr>
                        <a:xfrm>
                          <a:off x="0" y="0"/>
                          <a:ext cx="3583889" cy="754779"/>
                        </a:xfrm>
                        <a:prstGeom prst="rect">
                          <a:avLst/>
                        </a:prstGeom>
                        <a:noFill/>
                        <a:ln w="12700" cap="flat">
                          <a:noFill/>
                          <a:miter lim="400000"/>
                        </a:ln>
                        <a:effectLst/>
                      </wps:spPr>
                      <wps:txbx>
                        <w:txbxContent>
                          <w:p>
                            <w:pPr>
                              <w:pStyle w:val="Text A"/>
                            </w:pPr>
                            <w:r>
                              <w:rPr>
                                <w:sz w:val="48"/>
                                <w:szCs w:val="48"/>
                                <w:rtl w:val="0"/>
                                <w:lang w:val="de-DE"/>
                              </w:rPr>
                              <w:t>fierce</w:t>
                            </w:r>
                            <w:r>
                              <w:rPr>
                                <w:rFonts w:eastAsia="Arial Unicode MS" w:hint="eastAsia"/>
                                <w:sz w:val="48"/>
                                <w:szCs w:val="48"/>
                                <w:rtl w:val="0"/>
                                <w:lang w:val="en-US"/>
                              </w:rPr>
                              <w:t>・</w:t>
                            </w:r>
                            <w:r>
                              <w:rPr>
                                <w:sz w:val="48"/>
                                <w:szCs w:val="48"/>
                                <w:rtl w:val="0"/>
                                <w:lang w:val="de-DE"/>
                              </w:rPr>
                              <w:t>cranberry</w:t>
                            </w:r>
                            <w:r>
                              <w:rPr>
                                <w:rFonts w:eastAsia="Arial Unicode MS" w:hint="eastAsia"/>
                                <w:sz w:val="48"/>
                                <w:szCs w:val="48"/>
                                <w:rtl w:val="0"/>
                                <w:lang w:val="en-US"/>
                              </w:rPr>
                              <w:t>・</w:t>
                            </w:r>
                            <w:r>
                              <w:rPr>
                                <w:sz w:val="48"/>
                                <w:szCs w:val="48"/>
                                <w:rtl w:val="0"/>
                                <w:lang w:val="de-DE"/>
                              </w:rPr>
                              <w:t>taarof</w:t>
                            </w:r>
                          </w:p>
                        </w:txbxContent>
                      </wps:txbx>
                      <wps:bodyPr wrap="square" lIns="50800" tIns="50800" rIns="50800" bIns="50800" numCol="1" anchor="t">
                        <a:noAutofit/>
                      </wps:bodyPr>
                    </wps:wsp>
                  </a:graphicData>
                </a:graphic>
              </wp:anchor>
            </w:drawing>
          </mc:Choice>
          <mc:Fallback>
            <w:pict>
              <v:rect id="_x0000_s1026" style="visibility:visible;position:absolute;margin-left:282.4pt;margin-top:52.8pt;width:282.2pt;height:59.4pt;z-index:251661312;mso-position-horizontal:absolute;mso-position-horizontal-relative:page;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Text A"/>
                      </w:pPr>
                      <w:r>
                        <w:rPr>
                          <w:sz w:val="48"/>
                          <w:szCs w:val="48"/>
                          <w:rtl w:val="0"/>
                          <w:lang w:val="de-DE"/>
                        </w:rPr>
                        <w:t>fierce</w:t>
                      </w:r>
                      <w:r>
                        <w:rPr>
                          <w:rFonts w:eastAsia="Arial Unicode MS" w:hint="eastAsia"/>
                          <w:sz w:val="48"/>
                          <w:szCs w:val="48"/>
                          <w:rtl w:val="0"/>
                          <w:lang w:val="en-US"/>
                        </w:rPr>
                        <w:t>・</w:t>
                      </w:r>
                      <w:r>
                        <w:rPr>
                          <w:sz w:val="48"/>
                          <w:szCs w:val="48"/>
                          <w:rtl w:val="0"/>
                          <w:lang w:val="de-DE"/>
                        </w:rPr>
                        <w:t>cranberry</w:t>
                      </w:r>
                      <w:r>
                        <w:rPr>
                          <w:rFonts w:eastAsia="Arial Unicode MS" w:hint="eastAsia"/>
                          <w:sz w:val="48"/>
                          <w:szCs w:val="48"/>
                          <w:rtl w:val="0"/>
                          <w:lang w:val="en-US"/>
                        </w:rPr>
                        <w:t>・</w:t>
                      </w:r>
                      <w:r>
                        <w:rPr>
                          <w:sz w:val="48"/>
                          <w:szCs w:val="48"/>
                          <w:rtl w:val="0"/>
                          <w:lang w:val="de-DE"/>
                        </w:rPr>
                        <w:t>taarof</w:t>
                      </w:r>
                    </w:p>
                  </w:txbxContent>
                </v:textbox>
                <w10:wrap type="topAndBottom" side="bothSides" anchorx="page"/>
              </v:rect>
            </w:pict>
          </mc:Fallback>
        </mc:AlternateContent>
      </w:r>
    </w:p>
    <w:p>
      <w:pPr>
        <w:pStyle w:val="Standard"/>
      </w:pPr>
      <w:r>
        <w:rPr>
          <w:sz w:val="58"/>
          <w:szCs w:val="58"/>
        </w:rPr>
        <w:tab/>
        <w:tab/>
        <w:tab/>
        <w:tab/>
        <w:tab/>
        <w:tab/>
        <w:tab/>
        <w:tab/>
        <w:tab/>
        <w:tab/>
      </w:r>
    </w:p>
    <w:p>
      <w:pPr>
        <w:pStyle w:val="Standard"/>
      </w:pPr>
    </w:p>
    <w:p>
      <w:pPr>
        <w:pStyle w:val="Standard"/>
      </w:pPr>
    </w:p>
    <w:p>
      <w:pPr>
        <w:pStyle w:val="Text A"/>
      </w:pPr>
    </w:p>
    <w:p>
      <w:pPr>
        <w:pStyle w:val="Text A"/>
      </w:pPr>
    </w:p>
    <w:p>
      <w:pPr>
        <w:pStyle w:val="Text A"/>
      </w:pPr>
    </w:p>
    <w:p>
      <w:pPr>
        <w:pStyle w:val="Text A"/>
      </w:pPr>
    </w:p>
    <w:p>
      <w:pPr>
        <w:pStyle w:val="Text A"/>
      </w:pPr>
    </w:p>
    <w:p>
      <w:pPr>
        <w:pStyle w:val="Text A"/>
      </w:pPr>
    </w:p>
    <w:p>
      <w:pPr>
        <w:pStyle w:val="Text A"/>
        <w:rPr>
          <w:lang w:val="en-US"/>
        </w:rPr>
      </w:pPr>
      <w:r>
        <w:rPr>
          <w:rtl w:val="0"/>
          <w:lang w:val="en-US"/>
        </w:rPr>
        <w:t>Exhibition title:</w:t>
        <w:tab/>
        <w:tab/>
        <w:tab/>
        <w:tab/>
        <w:t>fierce</w:t>
      </w:r>
      <w:r>
        <w:rPr>
          <w:rFonts w:eastAsia="Arial Unicode MS" w:hint="eastAsia"/>
          <w:rtl w:val="0"/>
          <w:lang w:val="en-US"/>
        </w:rPr>
        <w:t>・</w:t>
      </w:r>
      <w:r>
        <w:rPr>
          <w:rtl w:val="0"/>
          <w:lang w:val="en-US"/>
        </w:rPr>
        <w:t>cranberry</w:t>
      </w:r>
      <w:r>
        <w:rPr>
          <w:rFonts w:eastAsia="Arial Unicode MS" w:hint="eastAsia"/>
          <w:rtl w:val="0"/>
          <w:lang w:val="en-US"/>
        </w:rPr>
        <w:t>・</w:t>
      </w:r>
      <w:r>
        <w:rPr>
          <w:rtl w:val="0"/>
          <w:lang w:val="en-US"/>
        </w:rPr>
        <w:t>taarof</w:t>
      </w:r>
    </w:p>
    <w:p>
      <w:pPr>
        <w:pStyle w:val="Text A"/>
        <w:rPr>
          <w:lang w:val="en-US"/>
        </w:rPr>
      </w:pPr>
    </w:p>
    <w:p>
      <w:pPr>
        <w:pStyle w:val="Text A"/>
        <w:rPr>
          <w:lang w:val="en-US"/>
        </w:rPr>
      </w:pPr>
      <w:r>
        <w:rPr>
          <w:rtl w:val="0"/>
          <w:lang w:val="en-US"/>
        </w:rPr>
        <w:t>Subtitle:</w:t>
        <w:tab/>
        <w:tab/>
        <w:tab/>
        <w:tab/>
        <w:tab/>
        <w:t>symbols of identity</w:t>
      </w:r>
    </w:p>
    <w:p>
      <w:pPr>
        <w:pStyle w:val="Text A"/>
        <w:rPr>
          <w:lang w:val="en-US"/>
        </w:rPr>
      </w:pPr>
    </w:p>
    <w:p>
      <w:pPr>
        <w:pStyle w:val="Text A"/>
        <w:rPr>
          <w:lang w:val="en-US"/>
        </w:rPr>
      </w:pPr>
      <w:r>
        <w:rPr>
          <w:rtl w:val="0"/>
          <w:lang w:val="en-US"/>
        </w:rPr>
        <w:t>Artists:</w:t>
        <w:tab/>
        <w:tab/>
        <w:tab/>
        <w:tab/>
        <w:tab/>
        <w:t>Hannah Parr, Nigin Beck, Tatiana Nekrasov</w:t>
      </w:r>
    </w:p>
    <w:p>
      <w:pPr>
        <w:pStyle w:val="Text A"/>
        <w:rPr>
          <w:lang w:val="en-US"/>
        </w:rPr>
      </w:pPr>
    </w:p>
    <w:p>
      <w:pPr>
        <w:pStyle w:val="Text A"/>
        <w:rPr>
          <w:lang w:val="en-US"/>
        </w:rPr>
      </w:pPr>
      <w:r>
        <w:rPr>
          <w:rtl w:val="0"/>
          <w:lang w:val="en-US"/>
        </w:rPr>
        <w:t>Opening:</w:t>
        <w:tab/>
        <w:tab/>
        <w:tab/>
        <w:tab/>
        <w:tab/>
        <w:t xml:space="preserve">14 September 2017, 6 </w:t>
      </w:r>
      <w:r>
        <w:rPr>
          <w:rtl w:val="0"/>
          <w:lang w:val="en-US"/>
        </w:rPr>
        <w:t xml:space="preserve">– </w:t>
      </w:r>
      <w:r>
        <w:rPr>
          <w:rtl w:val="0"/>
          <w:lang w:val="en-US"/>
        </w:rPr>
        <w:t>9pm</w:t>
      </w:r>
    </w:p>
    <w:p>
      <w:pPr>
        <w:pStyle w:val="Text A"/>
        <w:rPr>
          <w:lang w:val="en-US"/>
        </w:rPr>
      </w:pPr>
    </w:p>
    <w:p>
      <w:pPr>
        <w:pStyle w:val="Text A"/>
        <w:rPr>
          <w:lang w:val="en-US"/>
        </w:rPr>
      </w:pPr>
      <w:r>
        <w:rPr>
          <w:rtl w:val="0"/>
          <w:lang w:val="en-US"/>
        </w:rPr>
        <w:t>Exhibition:</w:t>
        <w:tab/>
        <w:tab/>
        <w:tab/>
        <w:tab/>
        <w:tab/>
        <w:t xml:space="preserve">15 </w:t>
      </w:r>
      <w:r>
        <w:rPr>
          <w:rtl w:val="0"/>
          <w:lang w:val="en-US"/>
        </w:rPr>
        <w:t xml:space="preserve">– </w:t>
      </w:r>
      <w:r>
        <w:rPr>
          <w:rtl w:val="0"/>
          <w:lang w:val="en-US"/>
        </w:rPr>
        <w:t xml:space="preserve">22 September, daily 12 </w:t>
      </w:r>
      <w:r>
        <w:rPr>
          <w:rtl w:val="0"/>
          <w:lang w:val="en-US"/>
        </w:rPr>
        <w:t xml:space="preserve">– </w:t>
      </w:r>
      <w:r>
        <w:rPr>
          <w:rtl w:val="0"/>
          <w:lang w:val="en-US"/>
        </w:rPr>
        <w:t>7pm</w:t>
      </w:r>
    </w:p>
    <w:p>
      <w:pPr>
        <w:pStyle w:val="Text A"/>
        <w:rPr>
          <w:lang w:val="en-US"/>
        </w:rPr>
      </w:pPr>
    </w:p>
    <w:p>
      <w:pPr>
        <w:pStyle w:val="Text A"/>
        <w:rPr>
          <w:lang w:val="en-US"/>
        </w:rPr>
      </w:pPr>
      <w:r>
        <w:rPr>
          <w:rtl w:val="0"/>
          <w:lang w:val="en-US"/>
        </w:rPr>
        <w:t>Location:</w:t>
        <w:tab/>
        <w:tab/>
        <w:tab/>
        <w:tab/>
        <w:tab/>
        <w:t>Volume, Brunnenstra</w:t>
      </w:r>
      <w:r>
        <w:rPr>
          <w:rtl w:val="0"/>
          <w:lang w:val="en-US"/>
        </w:rPr>
        <w:t>ß</w:t>
      </w:r>
      <w:r>
        <w:rPr>
          <w:rtl w:val="0"/>
          <w:lang w:val="en-US"/>
        </w:rPr>
        <w:t>e 22, 10119 Berlin</w:t>
      </w:r>
    </w:p>
    <w:p>
      <w:pPr>
        <w:pStyle w:val="Text A"/>
        <w:rPr>
          <w:lang w:val="en-US"/>
        </w:rPr>
      </w:pPr>
    </w:p>
    <w:p>
      <w:pPr>
        <w:pStyle w:val="Text A"/>
        <w:rPr>
          <w:lang w:val="en-US"/>
        </w:rPr>
      </w:pPr>
      <w:r>
        <w:rPr>
          <w:rtl w:val="0"/>
          <w:lang w:val="en-US"/>
        </w:rPr>
        <w:t>Organisers:</w:t>
        <w:tab/>
        <w:tab/>
        <w:tab/>
        <w:tab/>
        <w:tab/>
        <w:t>HoTo-Berlin - Leopold Hornung, Andreas Tobias</w:t>
      </w:r>
    </w:p>
    <w:p>
      <w:pPr>
        <w:pStyle w:val="Text A"/>
        <w:rPr>
          <w:lang w:val="en-US"/>
        </w:rPr>
      </w:pPr>
    </w:p>
    <w:p>
      <w:pPr>
        <w:pStyle w:val="Text A"/>
        <w:rPr>
          <w:lang w:val="en-US"/>
        </w:rPr>
      </w:pPr>
      <w:r>
        <w:rPr>
          <w:rtl w:val="0"/>
          <w:lang w:val="en-US"/>
        </w:rPr>
        <w:t>In cooperation with:</w:t>
        <w:tab/>
        <w:tab/>
        <w:tab/>
        <w:t>Collectors Club Berlin &amp; Vinzent Britz</w:t>
      </w:r>
    </w:p>
    <w:p>
      <w:pPr>
        <w:pStyle w:val="Text A"/>
        <w:rPr>
          <w:lang w:val="en-US"/>
        </w:rPr>
      </w:pPr>
    </w:p>
    <w:p>
      <w:pPr>
        <w:pStyle w:val="Text A"/>
        <w:rPr>
          <w:lang w:val="en-US"/>
        </w:rPr>
      </w:pPr>
      <w:r>
        <w:rPr>
          <w:rtl w:val="0"/>
          <w:lang w:val="en-US"/>
        </w:rPr>
        <w:t>Sponsored by:</w:t>
        <w:tab/>
        <w:tab/>
        <w:tab/>
        <w:tab/>
        <w:t>Dr. Benjamin Grosch</w:t>
        <w:tab/>
      </w:r>
    </w:p>
    <w:p>
      <w:pPr>
        <w:pStyle w:val="Text A"/>
        <w:rPr>
          <w:lang w:val="en-US"/>
        </w:rPr>
      </w:pPr>
    </w:p>
    <w:p>
      <w:pPr>
        <w:pStyle w:val="Text A"/>
        <w:rPr>
          <w:lang w:val="en-US"/>
        </w:rPr>
      </w:pPr>
      <w:r>
        <w:rPr>
          <w:rtl w:val="0"/>
          <w:lang w:val="en-US"/>
        </w:rPr>
        <w:t>Outline:</w:t>
        <w:tab/>
        <w:tab/>
        <w:tab/>
        <w:tab/>
        <w:tab/>
      </w:r>
      <w:r>
        <w:rPr>
          <w:rtl w:val="0"/>
          <w:lang w:val="en-US"/>
        </w:rPr>
        <w:t xml:space="preserve">This exhibition displays the exclusively crafted work of artists Nigin Beck, Hannah Parr </w:t>
      </w:r>
      <w:r>
        <w:rPr>
          <w:lang w:val="en-US"/>
        </w:rPr>
        <w:tab/>
        <w:tab/>
        <w:tab/>
        <w:tab/>
        <w:tab/>
        <w:tab/>
        <w:tab/>
      </w:r>
      <w:r>
        <w:rPr>
          <w:rtl w:val="0"/>
          <w:lang w:val="en-US"/>
        </w:rPr>
        <w:t>and Tatiana Nekraso. The works of all three women reflect the issues arising from an in</w:t>
      </w:r>
      <w:r>
        <w:rPr>
          <w:lang w:val="en-US"/>
        </w:rPr>
        <w:tab/>
        <w:tab/>
        <w:tab/>
        <w:tab/>
        <w:tab/>
        <w:tab/>
        <w:tab/>
      </w:r>
      <w:r>
        <w:rPr>
          <w:rtl w:val="0"/>
          <w:lang w:val="en-US"/>
        </w:rPr>
        <w:t>tense inner conflict: the consequences of having two countries as a home, while co</w:t>
      </w:r>
      <w:r>
        <w:rPr>
          <w:rtl w:val="0"/>
          <w:lang w:val="en-US"/>
        </w:rPr>
        <w:t>n-</w:t>
        <w:tab/>
        <w:tab/>
        <w:tab/>
        <w:tab/>
        <w:tab/>
        <w:tab/>
        <w:tab/>
      </w:r>
      <w:r>
        <w:rPr>
          <w:rtl w:val="0"/>
          <w:lang w:val="en-US"/>
        </w:rPr>
        <w:t xml:space="preserve">tinuing to search for a third, </w:t>
      </w:r>
      <w:r>
        <w:rPr>
          <w:rtl w:val="0"/>
          <w:lang w:val="en-US"/>
        </w:rPr>
        <w:t>‘</w:t>
      </w:r>
      <w:r>
        <w:rPr>
          <w:rtl w:val="0"/>
          <w:lang w:val="en-US"/>
        </w:rPr>
        <w:t>inner</w:t>
      </w:r>
      <w:r>
        <w:rPr>
          <w:rtl w:val="0"/>
          <w:lang w:val="en-US"/>
        </w:rPr>
        <w:t xml:space="preserve">’ </w:t>
      </w:r>
      <w:r>
        <w:rPr>
          <w:rtl w:val="0"/>
          <w:lang w:val="en-US"/>
        </w:rPr>
        <w:t xml:space="preserve">homeland. They ask the question: how do I unite my </w:t>
      </w:r>
      <w:r>
        <w:rPr>
          <w:lang w:val="en-US"/>
        </w:rPr>
        <w:tab/>
        <w:tab/>
        <w:tab/>
        <w:tab/>
        <w:tab/>
        <w:tab/>
      </w:r>
      <w:r>
        <w:rPr>
          <w:rtl w:val="0"/>
          <w:lang w:val="en-US"/>
        </w:rPr>
        <w:t xml:space="preserve">longings and desires, and discover this </w:t>
      </w:r>
      <w:r>
        <w:rPr>
          <w:rtl w:val="0"/>
          <w:lang w:val="en-US"/>
        </w:rPr>
        <w:t>‘</w:t>
      </w:r>
      <w:r>
        <w:rPr>
          <w:rtl w:val="0"/>
          <w:lang w:val="en-US"/>
        </w:rPr>
        <w:t>third</w:t>
      </w:r>
      <w:r>
        <w:rPr>
          <w:rtl w:val="0"/>
          <w:lang w:val="en-US"/>
        </w:rPr>
        <w:t xml:space="preserve">’ </w:t>
      </w:r>
      <w:r>
        <w:rPr>
          <w:rtl w:val="0"/>
          <w:lang w:val="en-US"/>
        </w:rPr>
        <w:t>home?</w:t>
      </w:r>
    </w:p>
    <w:p>
      <w:pPr>
        <w:pStyle w:val="Text A"/>
        <w:rPr>
          <w:lang w:val="en-US"/>
        </w:rPr>
      </w:pPr>
    </w:p>
    <w:p>
      <w:pPr>
        <w:pStyle w:val="Text A"/>
        <w:rPr>
          <w:lang w:val="en-US"/>
        </w:rPr>
      </w:pPr>
      <w:r>
        <w:rPr>
          <w:rtl w:val="0"/>
          <w:lang w:val="en-US"/>
        </w:rPr>
        <w:t>Hannah Parr is a British-Chinese painter and sculptor, Tatiana Nekrasov is a German-Russian actress and painter and Nigin Beck is a German-Persian artist whose sculptural focus is ceramic works.</w:t>
      </w:r>
    </w:p>
    <w:p>
      <w:pPr>
        <w:pStyle w:val="Text A"/>
        <w:rPr>
          <w:lang w:val="en-US"/>
        </w:rPr>
      </w:pPr>
    </w:p>
    <w:p>
      <w:pPr>
        <w:pStyle w:val="Standard"/>
        <w:rPr>
          <w:lang w:val="en-US"/>
        </w:rPr>
      </w:pPr>
      <w:r>
        <w:rPr>
          <w:rtl w:val="0"/>
          <w:lang w:val="en-US"/>
        </w:rPr>
        <w:t>Three women: 33 years old, each with two identities and a common journey.</w:t>
      </w:r>
    </w:p>
    <w:p>
      <w:pPr>
        <w:pStyle w:val="Standard"/>
        <w:rPr>
          <w:lang w:val="en-US"/>
        </w:rPr>
      </w:pPr>
      <w:r>
        <w:rPr>
          <w:rtl w:val="0"/>
          <w:lang w:val="en-US"/>
        </w:rPr>
        <w:t xml:space="preserve">We put the following questions to these artists. </w:t>
      </w:r>
      <w:r>
        <w:rPr>
          <w:rtl w:val="0"/>
          <w:lang w:val="en-US"/>
        </w:rPr>
        <w:t>“</w:t>
      </w:r>
      <w:r>
        <w:rPr>
          <w:rtl w:val="0"/>
          <w:lang w:val="en-US"/>
        </w:rPr>
        <w:t>In what way is your personality torn and divided, and how is your identity affected by that? What is unable to be reconciled in you? Where do you stand between the twin cracks of identity, or even between two entire worlds?</w:t>
      </w:r>
      <w:r>
        <w:rPr>
          <w:rtl w:val="0"/>
          <w:lang w:val="en-US"/>
        </w:rPr>
        <w:t>”</w:t>
      </w:r>
    </w:p>
    <w:p>
      <w:pPr>
        <w:pStyle w:val="Standard"/>
        <w:rPr>
          <w:lang w:val="en-US"/>
        </w:rPr>
      </w:pPr>
      <w:r>
        <w:rPr>
          <w:rtl w:val="0"/>
          <w:lang w:val="en-US"/>
        </w:rPr>
        <w:t xml:space="preserve">The three artists are continually seeking out what they know and love, despise and reject, despite </w:t>
      </w:r>
      <w:r>
        <w:rPr>
          <w:rtl w:val="0"/>
          <w:lang w:val="en-US"/>
        </w:rPr>
        <w:t xml:space="preserve">–  </w:t>
      </w:r>
      <w:r>
        <w:rPr>
          <w:rtl w:val="0"/>
          <w:lang w:val="en-US"/>
        </w:rPr>
        <w:t xml:space="preserve">or perhaps even because of </w:t>
      </w:r>
      <w:r>
        <w:rPr>
          <w:rtl w:val="0"/>
          <w:lang w:val="en-US"/>
        </w:rPr>
        <w:t xml:space="preserve">–  </w:t>
      </w:r>
      <w:r>
        <w:rPr>
          <w:rtl w:val="0"/>
          <w:lang w:val="en-US"/>
        </w:rPr>
        <w:t xml:space="preserve">this personal conflict. All three reveal their innermost selves in their art, attempting to discover where they stand in their lives at the moment, what anchors them and how it affects them as a person. Which parts of their identity want to be seen, and which parts can only with difficulty be perceived and understood? How is it possible, in the minefield of unresolved inner turmoil, to find a parallel existence, a synthesis? </w:t>
      </w:r>
      <w:r>
        <w:rPr>
          <w:rtl w:val="0"/>
          <w:lang w:val="en-US"/>
        </w:rPr>
        <w:t>“</w:t>
      </w:r>
      <w:r>
        <w:rPr>
          <w:rtl w:val="0"/>
          <w:lang w:val="en-US"/>
        </w:rPr>
        <w:t>How can I reconcile and unite my longings and desires? How can I find a way to that third part of me?</w:t>
      </w:r>
      <w:r>
        <w:rPr>
          <w:rtl w:val="0"/>
          <w:lang w:val="en-US"/>
        </w:rPr>
        <w:t>”</w:t>
      </w:r>
    </w:p>
    <w:p>
      <w:pPr>
        <w:pStyle w:val="Standard"/>
        <w:jc w:val="both"/>
        <w:rPr>
          <w:lang w:val="en-US"/>
        </w:rPr>
      </w:pPr>
      <w:r>
        <w:rPr>
          <w:rtl w:val="0"/>
          <w:lang w:val="en-US"/>
        </w:rPr>
        <w:t>Or must this remain an unfulfilled dream?</w:t>
      </w:r>
    </w:p>
    <w:p>
      <w:pPr>
        <w:pStyle w:val="Standard"/>
        <w:jc w:val="both"/>
        <w:rPr>
          <w:lang w:val="en-US"/>
        </w:rPr>
      </w:pPr>
      <w:r>
        <w:rPr>
          <w:rtl w:val="0"/>
          <w:lang w:val="en-US"/>
        </w:rPr>
        <w:t>fierce</w:t>
      </w:r>
      <w:r>
        <w:rPr>
          <w:rFonts w:eastAsia="Arial Unicode MS" w:hint="eastAsia"/>
          <w:rtl w:val="0"/>
          <w:lang w:val="en-US"/>
        </w:rPr>
        <w:t>・</w:t>
      </w:r>
      <w:r>
        <w:rPr>
          <w:rtl w:val="0"/>
          <w:lang w:val="en-US"/>
        </w:rPr>
        <w:t>cranberry</w:t>
      </w:r>
      <w:r>
        <w:rPr>
          <w:rFonts w:eastAsia="Arial Unicode MS" w:hint="eastAsia"/>
          <w:rtl w:val="0"/>
          <w:lang w:val="en-US"/>
        </w:rPr>
        <w:t>・</w:t>
      </w:r>
      <w:r>
        <w:rPr>
          <w:rtl w:val="0"/>
          <w:lang w:val="en-US"/>
        </w:rPr>
        <w:t>taarof</w:t>
      </w:r>
      <w:r>
        <w:rPr>
          <w:rtl w:val="0"/>
          <w:lang w:val="en-US"/>
        </w:rPr>
        <w:t xml:space="preserve"> </w:t>
      </w:r>
    </w:p>
    <w:p>
      <w:pPr>
        <w:pStyle w:val="Standard"/>
        <w:jc w:val="both"/>
        <w:rPr>
          <w:lang w:val="en-US"/>
        </w:rPr>
      </w:pPr>
      <w:r>
        <w:rPr>
          <w:rtl w:val="0"/>
          <w:lang w:val="en-US"/>
        </w:rPr>
        <w:t>Just as language consists of signs and symbols, so too is art a language of symbols reflecting our own intensely personal feelings and experiences, and where we currently stand in our lives.</w:t>
      </w:r>
    </w:p>
    <w:p>
      <w:pPr>
        <w:pStyle w:val="Standard"/>
        <w:jc w:val="both"/>
        <w:rPr>
          <w:lang w:val="en-US"/>
        </w:rPr>
      </w:pPr>
      <w:r>
        <w:rPr>
          <w:rtl w:val="0"/>
          <w:lang w:val="en-US"/>
        </w:rPr>
        <w:t>Hannah Parr, Nigin Beck and Tatiana Nekrasov are trying to create a system of symbols that can express the inner conflict of their respective twin identities and trace that journey. Symbols of identity. Their goal is to give this conflict a personal</w:t>
      </w:r>
      <w:r>
        <w:rPr>
          <w:lang w:val="en-US"/>
        </w:rPr>
        <w:drawing>
          <wp:anchor distT="152400" distB="152400" distL="152400" distR="152400" simplePos="0" relativeHeight="251660288" behindDoc="0" locked="0" layoutInCell="1" allowOverlap="1">
            <wp:simplePos x="0" y="0"/>
            <wp:positionH relativeFrom="margin">
              <wp:posOffset>8302896</wp:posOffset>
            </wp:positionH>
            <wp:positionV relativeFrom="line">
              <wp:posOffset>423173</wp:posOffset>
            </wp:positionV>
            <wp:extent cx="943974" cy="991723"/>
            <wp:effectExtent l="0" t="0" r="0" b="0"/>
            <wp:wrapThrough wrapText="bothSides" distL="152400" distR="152400">
              <wp:wrapPolygon edited="1">
                <wp:start x="0" y="0"/>
                <wp:lineTo x="21600" y="0"/>
                <wp:lineTo x="21600" y="21600"/>
                <wp:lineTo x="0" y="21600"/>
                <wp:lineTo x="0" y="0"/>
              </wp:wrapPolygon>
            </wp:wrapThrough>
            <wp:docPr id="1073741827" name="officeArt object" descr="CCB_Logo_IMG_3461.tif"/>
            <wp:cNvGraphicFramePr/>
            <a:graphic xmlns:a="http://schemas.openxmlformats.org/drawingml/2006/main">
              <a:graphicData uri="http://schemas.openxmlformats.org/drawingml/2006/picture">
                <pic:pic xmlns:pic="http://schemas.openxmlformats.org/drawingml/2006/picture">
                  <pic:nvPicPr>
                    <pic:cNvPr id="1073741827" name="image2.tif" descr="CCB_Logo_IMG_3461.tif"/>
                    <pic:cNvPicPr>
                      <a:picLocks noChangeAspect="1"/>
                    </pic:cNvPicPr>
                  </pic:nvPicPr>
                  <pic:blipFill>
                    <a:blip r:embed="rId5">
                      <a:extLst/>
                    </a:blip>
                    <a:stretch>
                      <a:fillRect/>
                    </a:stretch>
                  </pic:blipFill>
                  <pic:spPr>
                    <a:xfrm>
                      <a:off x="0" y="0"/>
                      <a:ext cx="943974" cy="991723"/>
                    </a:xfrm>
                    <a:prstGeom prst="rect">
                      <a:avLst/>
                    </a:prstGeom>
                    <a:ln w="12700" cap="flat">
                      <a:noFill/>
                      <a:miter lim="400000"/>
                    </a:ln>
                    <a:effectLst/>
                  </pic:spPr>
                </pic:pic>
              </a:graphicData>
            </a:graphic>
          </wp:anchor>
        </w:drawing>
      </w:r>
      <w:r>
        <w:rPr>
          <w:rtl w:val="0"/>
          <w:lang w:val="en-US"/>
        </w:rPr>
        <w:t xml:space="preserve"> language through an artistic dialogue. To realise the utopian dream of arriving at that third place and become a single, unified identity. </w:t>
      </w:r>
    </w:p>
    <w:p>
      <w:pPr>
        <w:pStyle w:val="Standard"/>
        <w:jc w:val="both"/>
      </w:pPr>
      <w:r>
        <w:rPr>
          <w:rtl w:val="0"/>
          <w:lang w:val="de-DE"/>
        </w:rPr>
        <w:t>In cooperation with:</w:t>
      </w:r>
    </w:p>
    <w:sectPr>
      <w:headerReference w:type="default" r:id="rId6"/>
      <w:footerReference w:type="default" r:id="rId7"/>
      <w:pgSz w:w="16840" w:h="11900" w:orient="landscape"/>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Avenir Book">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Kopf- und Fußzeilen"/>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Kopf- und Fußzeilen"/>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f- und Fußzeilen">
    <w:name w:val="Kopf- und Fußzeilen"/>
    <w:next w:val="Kopf- und Fußzeilen"/>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Text A">
    <w:name w:val="Text A"/>
    <w:next w:val="Text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venir Book" w:cs="Arial Unicode MS" w:hAnsi="Avenir Book" w:eastAsia="Arial Unicode MS"/>
      <w:b w:val="0"/>
      <w:bCs w:val="0"/>
      <w:i w:val="0"/>
      <w:iCs w:val="0"/>
      <w:caps w:val="0"/>
      <w:smallCaps w:val="0"/>
      <w:strike w:val="0"/>
      <w:dstrike w:val="0"/>
      <w:outline w:val="0"/>
      <w:color w:val="000000"/>
      <w:spacing w:val="0"/>
      <w:kern w:val="0"/>
      <w:position w:val="0"/>
      <w:sz w:val="26"/>
      <w:szCs w:val="26"/>
      <w:u w:val="none" w:color="000000"/>
      <w:vertAlign w:val="baseline"/>
      <w:lang w:val="de-DE"/>
    </w:rPr>
  </w:style>
  <w:style w:type="paragraph" w:styleId="Standard">
    <w:name w:val="Standard"/>
    <w:next w:val="Standard"/>
    <w:pPr>
      <w:keepNext w:val="0"/>
      <w:keepLines w:val="0"/>
      <w:pageBreakBefore w:val="0"/>
      <w:widowControl w:val="1"/>
      <w:shd w:val="clear" w:color="auto" w:fill="auto"/>
      <w:suppressAutoHyphens w:val="0"/>
      <w:bidi w:val="0"/>
      <w:spacing w:before="0" w:after="240" w:line="240" w:lineRule="auto"/>
      <w:ind w:left="0" w:right="0" w:firstLine="0"/>
      <w:jc w:val="left"/>
      <w:outlineLvl w:val="9"/>
    </w:pPr>
    <w:rPr>
      <w:rFonts w:ascii="Avenir Book" w:cs="Avenir Book" w:hAnsi="Avenir Book" w:eastAsia="Avenir Book"/>
      <w:b w:val="0"/>
      <w:bCs w:val="0"/>
      <w:i w:val="0"/>
      <w:iCs w:val="0"/>
      <w:caps w:val="0"/>
      <w:smallCaps w:val="0"/>
      <w:strike w:val="0"/>
      <w:dstrike w:val="0"/>
      <w:outline w:val="0"/>
      <w:color w:val="000000"/>
      <w:spacing w:val="0"/>
      <w:kern w:val="0"/>
      <w:position w:val="0"/>
      <w:sz w:val="26"/>
      <w:szCs w:val="26"/>
      <w:u w:val="none" w:color="000000"/>
      <w:vertAlign w:val="baseline"/>
      <w:lang w:val="de-D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tif"/><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Landscape">
  <a:themeElements>
    <a:clrScheme name="BlankLandscape">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Landscape">
      <a:majorFont>
        <a:latin typeface="Helvetica"/>
        <a:ea typeface="Helvetica"/>
        <a:cs typeface="Helvetica"/>
      </a:majorFont>
      <a:minorFont>
        <a:latin typeface="Helvetica"/>
        <a:ea typeface="Helvetica"/>
        <a:cs typeface="Helvetica"/>
      </a:minorFont>
    </a:fontScheme>
    <a:fmtScheme name="BlankLandscap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